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0F4" w:rsidRPr="005650F4" w:rsidRDefault="005650F4" w:rsidP="00E10D7B">
      <w:pPr>
        <w:pStyle w:val="Header-3gppTdoc"/>
        <w:spacing w:before="0" w:after="0"/>
      </w:pPr>
      <w:r w:rsidRPr="005650F4">
        <w:t>3GPP TSG-RAN WG4 Meeting #90</w:t>
      </w:r>
      <w:r w:rsidRPr="005650F4">
        <w:tab/>
      </w:r>
      <w:r>
        <w:t xml:space="preserve"> </w:t>
      </w:r>
      <w:r>
        <w:tab/>
      </w:r>
      <w:r w:rsidRPr="001E4BBD">
        <w:t>R4-190</w:t>
      </w:r>
      <w:r w:rsidR="001E4BBD" w:rsidRPr="001E4BBD">
        <w:t>0110</w:t>
      </w:r>
      <w:bookmarkStart w:id="0" w:name="_GoBack"/>
      <w:bookmarkEnd w:id="0"/>
    </w:p>
    <w:p w:rsidR="00F25FDF" w:rsidRPr="00F25FDF" w:rsidRDefault="005650F4" w:rsidP="00E10D7B">
      <w:pPr>
        <w:pStyle w:val="Header-3gppTdoc"/>
        <w:spacing w:before="0" w:after="0"/>
      </w:pPr>
      <w:r w:rsidRPr="005650F4">
        <w:t>Athens</w:t>
      </w:r>
      <w:r w:rsidRPr="005650F4">
        <w:rPr>
          <w:rFonts w:hint="eastAsia"/>
        </w:rPr>
        <w:t xml:space="preserve">, </w:t>
      </w:r>
      <w:r w:rsidRPr="005650F4">
        <w:t>GR, 25</w:t>
      </w:r>
      <w:r w:rsidRPr="005650F4">
        <w:rPr>
          <w:vertAlign w:val="superscript"/>
        </w:rPr>
        <w:t xml:space="preserve">th </w:t>
      </w:r>
      <w:r w:rsidRPr="005650F4">
        <w:t>Feb –</w:t>
      </w:r>
      <w:r w:rsidRPr="005650F4">
        <w:rPr>
          <w:rFonts w:hint="eastAsia"/>
        </w:rPr>
        <w:t xml:space="preserve"> </w:t>
      </w:r>
      <w:r w:rsidRPr="005650F4">
        <w:t>1</w:t>
      </w:r>
      <w:r w:rsidRPr="005650F4">
        <w:rPr>
          <w:vertAlign w:val="superscript"/>
        </w:rPr>
        <w:t>st</w:t>
      </w:r>
      <w:r w:rsidRPr="005650F4">
        <w:t xml:space="preserve"> March, 2019</w:t>
      </w:r>
    </w:p>
    <w:p w:rsidR="00F25FDF" w:rsidRPr="00F25FDF" w:rsidRDefault="00F25FDF" w:rsidP="00020F84">
      <w:pPr>
        <w:pStyle w:val="Header-3gppTdoc"/>
      </w:pPr>
      <w:r w:rsidRPr="00F25FDF">
        <w:t xml:space="preserve">Agenda item:      </w:t>
      </w:r>
      <w:r w:rsidR="007E108E">
        <w:t xml:space="preserve"> </w:t>
      </w:r>
      <w:r w:rsidR="0075117F">
        <w:t>5.5.4</w:t>
      </w:r>
    </w:p>
    <w:p w:rsidR="00F25FDF" w:rsidRPr="00F25FDF" w:rsidRDefault="00F25FDF" w:rsidP="00020F84">
      <w:pPr>
        <w:pStyle w:val="Header-3gppTdoc"/>
      </w:pPr>
      <w:r w:rsidRPr="00F25FDF">
        <w:t>Source:                Intel Corporation</w:t>
      </w:r>
    </w:p>
    <w:p w:rsidR="00F25FDF" w:rsidRPr="00F25FDF" w:rsidRDefault="00037226" w:rsidP="00020F84">
      <w:pPr>
        <w:pStyle w:val="Header-3gppTdoc"/>
      </w:pPr>
      <w:r>
        <w:t>Title:</w:t>
      </w:r>
      <w:r>
        <w:tab/>
        <w:t xml:space="preserve">       </w:t>
      </w:r>
      <w:r w:rsidR="0075117F" w:rsidRPr="0075117F">
        <w:t>CQI reporting requirements with 1024QAM</w:t>
      </w:r>
    </w:p>
    <w:p w:rsidR="00F25FDF" w:rsidRPr="00F25FDF" w:rsidRDefault="00F25FDF" w:rsidP="00020F84">
      <w:pPr>
        <w:pStyle w:val="Header-3gppTdoc"/>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75117F" w:rsidP="00020F84">
      <w:r>
        <w:t xml:space="preserve">In RAN4#89 </w:t>
      </w:r>
      <w:r w:rsidR="00006FE8">
        <w:t>the demodulation and CSI</w:t>
      </w:r>
      <w:r>
        <w:t xml:space="preserve"> requirements </w:t>
      </w:r>
      <w:r w:rsidR="00006FE8">
        <w:t xml:space="preserve">for 1024QAM </w:t>
      </w:r>
      <w:r>
        <w:t>were finalized</w:t>
      </w:r>
      <w:r w:rsidR="00006FE8">
        <w:t>. Way forward on demodulation and CSI requirements for 1024QAM was approved [1]. For CQI reporting tests the following was agreed:</w:t>
      </w:r>
    </w:p>
    <w:tbl>
      <w:tblPr>
        <w:tblStyle w:val="TableGrid"/>
        <w:tblW w:w="0" w:type="auto"/>
        <w:tblLook w:val="04A0" w:firstRow="1" w:lastRow="0" w:firstColumn="1" w:lastColumn="0" w:noHBand="0" w:noVBand="1"/>
      </w:tblPr>
      <w:tblGrid>
        <w:gridCol w:w="9350"/>
      </w:tblGrid>
      <w:tr w:rsidR="00006FE8" w:rsidTr="00006FE8">
        <w:tc>
          <w:tcPr>
            <w:tcW w:w="9350" w:type="dxa"/>
          </w:tcPr>
          <w:p w:rsidR="00CF509A" w:rsidRPr="00006FE8" w:rsidRDefault="00E10D7B" w:rsidP="00020F84">
            <w:pPr>
              <w:pStyle w:val="ListParagraph"/>
              <w:numPr>
                <w:ilvl w:val="0"/>
                <w:numId w:val="24"/>
              </w:numPr>
            </w:pPr>
            <w:r w:rsidRPr="00006FE8">
              <w:t>CQI test point SNR = 28/29dB</w:t>
            </w:r>
          </w:p>
          <w:p w:rsidR="00006FE8" w:rsidRDefault="00E10D7B" w:rsidP="00020F84">
            <w:pPr>
              <w:pStyle w:val="ListParagraph"/>
              <w:numPr>
                <w:ilvl w:val="0"/>
                <w:numId w:val="24"/>
              </w:numPr>
            </w:pPr>
            <w:r w:rsidRPr="00006FE8">
              <w:t xml:space="preserve">No additional test point is introduced in WI phase. If companies are still willing to bring the results in Feb meeting, additional test point can be added in TEI of this work </w:t>
            </w:r>
          </w:p>
        </w:tc>
      </w:tr>
    </w:tbl>
    <w:p w:rsidR="00006FE8" w:rsidRDefault="00006FE8" w:rsidP="00020F84">
      <w:r>
        <w:t>In this contribution we present our motivation to introduce additional test point for CQI reporting test with 1024QAM.</w:t>
      </w:r>
    </w:p>
    <w:p w:rsidR="00F25FDF" w:rsidRDefault="00F25FDF" w:rsidP="00020F84"/>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F25FDF" w:rsidRDefault="00BF2B5F" w:rsidP="00020F84">
      <w:r>
        <w:t xml:space="preserve">With the introduction of 1024QAM a new CQI table is introduced in TS 36.213. In order to verify CQI reporting with 1024QAM it was agreed to introduce 1 test with TM1 under static channel condition. The agreed test point SNR for CQI reporting test is 28/29 </w:t>
      </w:r>
      <w:proofErr w:type="spellStart"/>
      <w:r>
        <w:t>dB.</w:t>
      </w:r>
      <w:proofErr w:type="spellEnd"/>
      <w:r>
        <w:t xml:space="preserve"> </w:t>
      </w:r>
      <w:r w:rsidRPr="00BF2B5F">
        <w:t>The high SNR verifies CQI reporting for 1024QAM, but with the introduction of new CQI table the entries for other modulation have been modified.</w:t>
      </w:r>
      <w:r>
        <w:t xml:space="preserve"> In the CQI table below for 256QAM the entries deleted in order to define the 1024QAM CQI table are highlighted. </w:t>
      </w:r>
    </w:p>
    <w:p w:rsidR="00BF2B5F" w:rsidRPr="00546EFB" w:rsidRDefault="00546EFB" w:rsidP="00546EFB">
      <w:pPr>
        <w:jc w:val="center"/>
        <w:rPr>
          <w:b/>
          <w:lang w:eastAsia="en-US"/>
        </w:rPr>
      </w:pPr>
      <w:r w:rsidRPr="00546EFB">
        <w:rPr>
          <w:b/>
        </w:rPr>
        <w:t xml:space="preserve">Table </w:t>
      </w:r>
      <w:r w:rsidRPr="00546EFB">
        <w:rPr>
          <w:b/>
        </w:rPr>
        <w:fldChar w:fldCharType="begin"/>
      </w:r>
      <w:r w:rsidRPr="00546EFB">
        <w:rPr>
          <w:b/>
        </w:rPr>
        <w:instrText xml:space="preserve"> SEQ Table \* ARABIC </w:instrText>
      </w:r>
      <w:r w:rsidRPr="00546EFB">
        <w:rPr>
          <w:b/>
        </w:rPr>
        <w:fldChar w:fldCharType="separate"/>
      </w:r>
      <w:r w:rsidRPr="00546EFB">
        <w:rPr>
          <w:b/>
          <w:noProof/>
        </w:rPr>
        <w:t>1</w:t>
      </w:r>
      <w:r w:rsidRPr="00546EFB">
        <w:rPr>
          <w:b/>
        </w:rPr>
        <w:fldChar w:fldCharType="end"/>
      </w:r>
      <w:r w:rsidRPr="00546EFB">
        <w:rPr>
          <w:b/>
        </w:rPr>
        <w:t>: 256QAM and 1024QAM CQI Tables</w:t>
      </w:r>
    </w:p>
    <w:tbl>
      <w:tblPr>
        <w:tblStyle w:val="TableGrid"/>
        <w:tblW w:w="0" w:type="auto"/>
        <w:jc w:val="center"/>
        <w:tblLook w:val="04A0" w:firstRow="1" w:lastRow="0" w:firstColumn="1" w:lastColumn="0" w:noHBand="0" w:noVBand="1"/>
      </w:tblPr>
      <w:tblGrid>
        <w:gridCol w:w="4675"/>
        <w:gridCol w:w="4675"/>
      </w:tblGrid>
      <w:tr w:rsidR="00BF2B5F" w:rsidRPr="00020F84" w:rsidTr="001E4BBD">
        <w:trPr>
          <w:trHeight w:val="1070"/>
          <w:jc w:val="center"/>
        </w:trPr>
        <w:tc>
          <w:tcPr>
            <w:tcW w:w="4675" w:type="dxa"/>
          </w:tcPr>
          <w:tbl>
            <w:tblPr>
              <w:tblW w:w="4092" w:type="dxa"/>
              <w:jc w:val="center"/>
              <w:tblLook w:val="04A0" w:firstRow="1" w:lastRow="0" w:firstColumn="1" w:lastColumn="0" w:noHBand="0" w:noVBand="1"/>
            </w:tblPr>
            <w:tblGrid>
              <w:gridCol w:w="853"/>
              <w:gridCol w:w="1186"/>
              <w:gridCol w:w="826"/>
              <w:gridCol w:w="1227"/>
            </w:tblGrid>
            <w:tr w:rsidR="00BF2B5F" w:rsidRPr="00020F84" w:rsidTr="00020F84">
              <w:trPr>
                <w:trHeight w:val="270"/>
                <w:jc w:val="center"/>
              </w:trPr>
              <w:tc>
                <w:tcPr>
                  <w:tcW w:w="4092" w:type="dxa"/>
                  <w:gridSpan w:val="4"/>
                  <w:tcBorders>
                    <w:top w:val="nil"/>
                    <w:left w:val="nil"/>
                    <w:bottom w:val="nil"/>
                    <w:right w:val="nil"/>
                  </w:tcBorders>
                  <w:shd w:val="clear" w:color="auto" w:fill="auto"/>
                  <w:noWrap/>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Table 7.2.3-2: 4-bit CQI Table 2 (For 256QAM)</w:t>
                  </w:r>
                </w:p>
              </w:tc>
            </w:tr>
            <w:tr w:rsidR="00020F84" w:rsidRPr="00020F84" w:rsidTr="00546EFB">
              <w:trPr>
                <w:trHeight w:val="424"/>
                <w:jc w:val="center"/>
              </w:trPr>
              <w:tc>
                <w:tcPr>
                  <w:tcW w:w="853" w:type="dxa"/>
                  <w:tcBorders>
                    <w:top w:val="single" w:sz="8" w:space="0" w:color="auto"/>
                    <w:left w:val="single" w:sz="8" w:space="0" w:color="auto"/>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CQI index</w:t>
                  </w:r>
                </w:p>
              </w:tc>
              <w:tc>
                <w:tcPr>
                  <w:tcW w:w="1186" w:type="dxa"/>
                  <w:tcBorders>
                    <w:top w:val="single" w:sz="8" w:space="0" w:color="auto"/>
                    <w:left w:val="nil"/>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modulation</w:t>
                  </w:r>
                </w:p>
              </w:tc>
              <w:tc>
                <w:tcPr>
                  <w:tcW w:w="826" w:type="dxa"/>
                  <w:tcBorders>
                    <w:top w:val="single" w:sz="8" w:space="0" w:color="auto"/>
                    <w:left w:val="nil"/>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code rate x 1024</w:t>
                  </w:r>
                </w:p>
              </w:tc>
              <w:tc>
                <w:tcPr>
                  <w:tcW w:w="1227" w:type="dxa"/>
                  <w:tcBorders>
                    <w:top w:val="single" w:sz="8" w:space="0" w:color="auto"/>
                    <w:left w:val="nil"/>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efficiency</w:t>
                  </w:r>
                </w:p>
              </w:tc>
            </w:tr>
            <w:tr w:rsidR="00BF2B5F" w:rsidRPr="00020F84" w:rsidTr="00020F84">
              <w:trPr>
                <w:trHeight w:val="283"/>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w:t>
                  </w:r>
                </w:p>
              </w:tc>
              <w:tc>
                <w:tcPr>
                  <w:tcW w:w="3239" w:type="dxa"/>
                  <w:gridSpan w:val="3"/>
                  <w:tcBorders>
                    <w:top w:val="double" w:sz="6" w:space="0" w:color="auto"/>
                    <w:left w:val="nil"/>
                    <w:bottom w:val="single" w:sz="8" w:space="0" w:color="auto"/>
                    <w:right w:val="single" w:sz="8" w:space="0" w:color="000000"/>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out of range</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QPSK</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78</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0.1523</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QPSK</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193</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0.377</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QPSK</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449</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0.877</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16QAM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378</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1.4766</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w:t>
                  </w:r>
                </w:p>
              </w:tc>
              <w:tc>
                <w:tcPr>
                  <w:tcW w:w="1186" w:type="dxa"/>
                  <w:tcBorders>
                    <w:top w:val="nil"/>
                    <w:left w:val="nil"/>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16QAM</w:t>
                  </w:r>
                </w:p>
              </w:tc>
              <w:tc>
                <w:tcPr>
                  <w:tcW w:w="826" w:type="dxa"/>
                  <w:tcBorders>
                    <w:top w:val="nil"/>
                    <w:left w:val="nil"/>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490</w:t>
                  </w:r>
                </w:p>
              </w:tc>
              <w:tc>
                <w:tcPr>
                  <w:tcW w:w="1227" w:type="dxa"/>
                  <w:tcBorders>
                    <w:top w:val="nil"/>
                    <w:left w:val="nil"/>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1.9141</w:t>
                  </w:r>
                </w:p>
              </w:tc>
            </w:tr>
            <w:tr w:rsidR="00020F84" w:rsidRPr="00020F84" w:rsidTr="00546EFB">
              <w:trPr>
                <w:trHeight w:val="270"/>
                <w:jc w:val="center"/>
              </w:trPr>
              <w:tc>
                <w:tcPr>
                  <w:tcW w:w="853" w:type="dxa"/>
                  <w:tcBorders>
                    <w:top w:val="nil"/>
                    <w:left w:val="single" w:sz="8" w:space="0" w:color="auto"/>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w:t>
                  </w:r>
                </w:p>
              </w:tc>
              <w:tc>
                <w:tcPr>
                  <w:tcW w:w="1186"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16QAM</w:t>
                  </w:r>
                </w:p>
              </w:tc>
              <w:tc>
                <w:tcPr>
                  <w:tcW w:w="826"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616</w:t>
                  </w:r>
                </w:p>
              </w:tc>
              <w:tc>
                <w:tcPr>
                  <w:tcW w:w="1227"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2.4063</w:t>
                  </w:r>
                </w:p>
              </w:tc>
            </w:tr>
            <w:tr w:rsidR="00020F84" w:rsidRPr="00020F84" w:rsidTr="00546EFB">
              <w:trPr>
                <w:trHeight w:val="283"/>
                <w:jc w:val="center"/>
              </w:trPr>
              <w:tc>
                <w:tcPr>
                  <w:tcW w:w="853" w:type="dxa"/>
                  <w:tcBorders>
                    <w:top w:val="nil"/>
                    <w:left w:val="single" w:sz="8" w:space="0" w:color="auto"/>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w:t>
                  </w:r>
                </w:p>
              </w:tc>
              <w:tc>
                <w:tcPr>
                  <w:tcW w:w="1186" w:type="dxa"/>
                  <w:tcBorders>
                    <w:top w:val="nil"/>
                    <w:left w:val="nil"/>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826" w:type="dxa"/>
                  <w:tcBorders>
                    <w:top w:val="nil"/>
                    <w:left w:val="nil"/>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466</w:t>
                  </w:r>
                </w:p>
              </w:tc>
              <w:tc>
                <w:tcPr>
                  <w:tcW w:w="1227" w:type="dxa"/>
                  <w:tcBorders>
                    <w:top w:val="nil"/>
                    <w:left w:val="nil"/>
                    <w:bottom w:val="single" w:sz="8" w:space="0" w:color="auto"/>
                    <w:right w:val="single" w:sz="8" w:space="0" w:color="auto"/>
                  </w:tcBorders>
                  <w:shd w:val="clear" w:color="auto" w:fill="FFE599" w:themeFill="accent4" w:themeFillTint="66"/>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2.7305</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567</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3.3223</w:t>
                  </w:r>
                </w:p>
              </w:tc>
            </w:tr>
            <w:tr w:rsidR="00020F84" w:rsidRPr="00020F84" w:rsidTr="00546EFB">
              <w:trPr>
                <w:trHeight w:val="270"/>
                <w:jc w:val="center"/>
              </w:trPr>
              <w:tc>
                <w:tcPr>
                  <w:tcW w:w="853" w:type="dxa"/>
                  <w:tcBorders>
                    <w:top w:val="nil"/>
                    <w:left w:val="single" w:sz="8" w:space="0" w:color="auto"/>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9</w:t>
                  </w:r>
                </w:p>
              </w:tc>
              <w:tc>
                <w:tcPr>
                  <w:tcW w:w="1186"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826"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666</w:t>
                  </w:r>
                </w:p>
              </w:tc>
              <w:tc>
                <w:tcPr>
                  <w:tcW w:w="1227"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3.9023</w:t>
                  </w:r>
                </w:p>
              </w:tc>
            </w:tr>
            <w:tr w:rsidR="00020F84" w:rsidRPr="00020F84" w:rsidTr="00546EFB">
              <w:trPr>
                <w:trHeight w:val="283"/>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10</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772</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4.5234</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11</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873</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5.1152</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12</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711</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5.5547</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lastRenderedPageBreak/>
                    <w:t>13</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797</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6.2266</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14</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885</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6.9141</w:t>
                  </w:r>
                </w:p>
              </w:tc>
            </w:tr>
            <w:tr w:rsidR="00020F84" w:rsidRPr="00020F84" w:rsidTr="00546EFB">
              <w:trPr>
                <w:trHeight w:val="270"/>
                <w:jc w:val="center"/>
              </w:trPr>
              <w:tc>
                <w:tcPr>
                  <w:tcW w:w="853"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15</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82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948</w:t>
                  </w:r>
                </w:p>
              </w:tc>
              <w:tc>
                <w:tcPr>
                  <w:tcW w:w="1227"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7.4063</w:t>
                  </w:r>
                </w:p>
              </w:tc>
            </w:tr>
          </w:tbl>
          <w:p w:rsidR="00BF2B5F" w:rsidRPr="00020F84" w:rsidRDefault="00BF2B5F" w:rsidP="00020F84">
            <w:pPr>
              <w:rPr>
                <w:rFonts w:ascii="Arial" w:hAnsi="Arial" w:cs="Arial"/>
                <w:sz w:val="18"/>
                <w:szCs w:val="18"/>
              </w:rPr>
            </w:pPr>
          </w:p>
        </w:tc>
        <w:tc>
          <w:tcPr>
            <w:tcW w:w="4675" w:type="dxa"/>
          </w:tcPr>
          <w:tbl>
            <w:tblPr>
              <w:tblW w:w="4212" w:type="dxa"/>
              <w:jc w:val="center"/>
              <w:tblLook w:val="04A0" w:firstRow="1" w:lastRow="0" w:firstColumn="1" w:lastColumn="0" w:noHBand="0" w:noVBand="1"/>
            </w:tblPr>
            <w:tblGrid>
              <w:gridCol w:w="852"/>
              <w:gridCol w:w="1186"/>
              <w:gridCol w:w="732"/>
              <w:gridCol w:w="1442"/>
            </w:tblGrid>
            <w:tr w:rsidR="00BF2B5F" w:rsidRPr="00020F84" w:rsidTr="00020F84">
              <w:trPr>
                <w:trHeight w:val="269"/>
                <w:jc w:val="center"/>
              </w:trPr>
              <w:tc>
                <w:tcPr>
                  <w:tcW w:w="4212" w:type="dxa"/>
                  <w:gridSpan w:val="4"/>
                  <w:tcBorders>
                    <w:top w:val="nil"/>
                    <w:left w:val="nil"/>
                    <w:bottom w:val="nil"/>
                    <w:right w:val="nil"/>
                  </w:tcBorders>
                  <w:shd w:val="clear" w:color="auto" w:fill="auto"/>
                  <w:noWrap/>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lastRenderedPageBreak/>
                    <w:t>Table 7.2.3-2: 4-bit CQI Table FOR 1024QAM</w:t>
                  </w:r>
                </w:p>
              </w:tc>
            </w:tr>
            <w:tr w:rsidR="00020F84" w:rsidRPr="00020F84" w:rsidTr="00020F84">
              <w:trPr>
                <w:trHeight w:val="422"/>
                <w:jc w:val="center"/>
              </w:trPr>
              <w:tc>
                <w:tcPr>
                  <w:tcW w:w="852" w:type="dxa"/>
                  <w:tcBorders>
                    <w:top w:val="single" w:sz="8" w:space="0" w:color="auto"/>
                    <w:left w:val="single" w:sz="8" w:space="0" w:color="auto"/>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CQI index</w:t>
                  </w:r>
                </w:p>
              </w:tc>
              <w:tc>
                <w:tcPr>
                  <w:tcW w:w="1186" w:type="dxa"/>
                  <w:tcBorders>
                    <w:top w:val="single" w:sz="8" w:space="0" w:color="auto"/>
                    <w:left w:val="nil"/>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modulation</w:t>
                  </w:r>
                </w:p>
              </w:tc>
              <w:tc>
                <w:tcPr>
                  <w:tcW w:w="732" w:type="dxa"/>
                  <w:tcBorders>
                    <w:top w:val="single" w:sz="8" w:space="0" w:color="auto"/>
                    <w:left w:val="nil"/>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code rate x 1024</w:t>
                  </w:r>
                </w:p>
              </w:tc>
              <w:tc>
                <w:tcPr>
                  <w:tcW w:w="1442" w:type="dxa"/>
                  <w:tcBorders>
                    <w:top w:val="single" w:sz="8" w:space="0" w:color="auto"/>
                    <w:left w:val="nil"/>
                    <w:bottom w:val="double" w:sz="6" w:space="0" w:color="auto"/>
                    <w:right w:val="single" w:sz="8" w:space="0" w:color="auto"/>
                  </w:tcBorders>
                  <w:shd w:val="clear" w:color="000000" w:fill="E0E0E0"/>
                  <w:vAlign w:val="center"/>
                  <w:hideMark/>
                </w:tcPr>
                <w:p w:rsidR="00BF2B5F" w:rsidRPr="00020F84" w:rsidRDefault="00BF2B5F" w:rsidP="00020F84">
                  <w:pPr>
                    <w:spacing w:before="0" w:after="0"/>
                    <w:jc w:val="center"/>
                    <w:rPr>
                      <w:rFonts w:ascii="Arial" w:hAnsi="Arial" w:cs="Arial"/>
                      <w:b/>
                      <w:sz w:val="18"/>
                      <w:szCs w:val="18"/>
                    </w:rPr>
                  </w:pPr>
                  <w:r w:rsidRPr="00020F84">
                    <w:rPr>
                      <w:rFonts w:ascii="Arial" w:hAnsi="Arial" w:cs="Arial"/>
                      <w:b/>
                      <w:sz w:val="18"/>
                      <w:szCs w:val="18"/>
                    </w:rPr>
                    <w:t>efficiency</w:t>
                  </w:r>
                </w:p>
              </w:tc>
            </w:tr>
            <w:tr w:rsidR="00BF2B5F" w:rsidRPr="00020F84" w:rsidTr="00020F84">
              <w:trPr>
                <w:trHeight w:val="281"/>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w:t>
                  </w:r>
                </w:p>
              </w:tc>
              <w:tc>
                <w:tcPr>
                  <w:tcW w:w="3360" w:type="dxa"/>
                  <w:gridSpan w:val="3"/>
                  <w:tcBorders>
                    <w:top w:val="double" w:sz="6" w:space="0" w:color="auto"/>
                    <w:left w:val="nil"/>
                    <w:bottom w:val="single" w:sz="8" w:space="0" w:color="auto"/>
                    <w:right w:val="single" w:sz="8" w:space="0" w:color="000000"/>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out of range</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QPSK</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78</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0.1523</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QPSK</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193</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0.377</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QPSK</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449</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0.877</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16QAM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378</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1.4766</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w:t>
                  </w:r>
                </w:p>
              </w:tc>
              <w:tc>
                <w:tcPr>
                  <w:tcW w:w="1186"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16QAM</w:t>
                  </w:r>
                </w:p>
              </w:tc>
              <w:tc>
                <w:tcPr>
                  <w:tcW w:w="732"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616</w:t>
                  </w:r>
                </w:p>
              </w:tc>
              <w:tc>
                <w:tcPr>
                  <w:tcW w:w="1442"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2.4063</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567</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3.3223</w:t>
                  </w:r>
                </w:p>
              </w:tc>
            </w:tr>
            <w:tr w:rsidR="00BF2B5F" w:rsidRPr="00020F84" w:rsidTr="00020F84">
              <w:trPr>
                <w:trHeight w:val="281"/>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w:t>
                  </w:r>
                </w:p>
              </w:tc>
              <w:tc>
                <w:tcPr>
                  <w:tcW w:w="1186"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732"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666</w:t>
                  </w:r>
                </w:p>
              </w:tc>
              <w:tc>
                <w:tcPr>
                  <w:tcW w:w="1442" w:type="dxa"/>
                  <w:tcBorders>
                    <w:top w:val="nil"/>
                    <w:left w:val="nil"/>
                    <w:bottom w:val="double" w:sz="6"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3.9023</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772</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4.5234</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9</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64QAM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873</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5.1152</w:t>
                  </w:r>
                </w:p>
              </w:tc>
            </w:tr>
            <w:tr w:rsidR="00BF2B5F" w:rsidRPr="00020F84" w:rsidTr="00020F84">
              <w:trPr>
                <w:trHeight w:val="281"/>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10</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711</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5.5547</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11</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797</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6.2266</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12</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885</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6.9141</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lastRenderedPageBreak/>
                    <w:t>13</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256QAM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948</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7.4063</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14</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1024QAM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853</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8.3321</w:t>
                  </w:r>
                </w:p>
              </w:tc>
            </w:tr>
            <w:tr w:rsidR="00BF2B5F" w:rsidRPr="00020F84" w:rsidTr="00020F84">
              <w:trPr>
                <w:trHeight w:val="269"/>
                <w:jc w:val="center"/>
              </w:trPr>
              <w:tc>
                <w:tcPr>
                  <w:tcW w:w="852" w:type="dxa"/>
                  <w:tcBorders>
                    <w:top w:val="nil"/>
                    <w:left w:val="single" w:sz="8" w:space="0" w:color="auto"/>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15</w:t>
                  </w:r>
                </w:p>
              </w:tc>
              <w:tc>
                <w:tcPr>
                  <w:tcW w:w="1186"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1024QAM</w:t>
                  </w:r>
                </w:p>
              </w:tc>
              <w:tc>
                <w:tcPr>
                  <w:tcW w:w="73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948</w:t>
                  </w:r>
                </w:p>
              </w:tc>
              <w:tc>
                <w:tcPr>
                  <w:tcW w:w="1442" w:type="dxa"/>
                  <w:tcBorders>
                    <w:top w:val="nil"/>
                    <w:left w:val="nil"/>
                    <w:bottom w:val="single" w:sz="8" w:space="0" w:color="auto"/>
                    <w:right w:val="single" w:sz="8" w:space="0" w:color="auto"/>
                  </w:tcBorders>
                  <w:shd w:val="clear" w:color="auto" w:fill="auto"/>
                  <w:vAlign w:val="center"/>
                  <w:hideMark/>
                </w:tcPr>
                <w:p w:rsidR="00BF2B5F" w:rsidRPr="00020F84" w:rsidRDefault="00BF2B5F" w:rsidP="00020F84">
                  <w:pPr>
                    <w:spacing w:before="0" w:after="0"/>
                    <w:jc w:val="center"/>
                    <w:rPr>
                      <w:rFonts w:ascii="Arial" w:hAnsi="Arial" w:cs="Arial"/>
                      <w:sz w:val="18"/>
                      <w:szCs w:val="18"/>
                    </w:rPr>
                  </w:pPr>
                  <w:r w:rsidRPr="00020F84">
                    <w:rPr>
                      <w:rFonts w:ascii="Arial" w:hAnsi="Arial" w:cs="Arial"/>
                      <w:sz w:val="18"/>
                      <w:szCs w:val="18"/>
                    </w:rPr>
                    <w:t>9.2578</w:t>
                  </w:r>
                </w:p>
              </w:tc>
            </w:tr>
          </w:tbl>
          <w:p w:rsidR="00BF2B5F" w:rsidRPr="00020F84" w:rsidRDefault="00BF2B5F" w:rsidP="00020F84">
            <w:pPr>
              <w:rPr>
                <w:rFonts w:ascii="Arial" w:hAnsi="Arial" w:cs="Arial"/>
                <w:sz w:val="18"/>
                <w:szCs w:val="18"/>
              </w:rPr>
            </w:pPr>
          </w:p>
        </w:tc>
      </w:tr>
    </w:tbl>
    <w:p w:rsidR="00F25FDF" w:rsidRDefault="00F25FDF" w:rsidP="00020F84"/>
    <w:p w:rsidR="00F25FDF" w:rsidRPr="00020F84" w:rsidRDefault="00BF2B5F" w:rsidP="00020F84">
      <w:r w:rsidRPr="00020F84">
        <w:t xml:space="preserve">The discontinuities in CQI table for 1024QAM compared to 256QAM are at CQI index [4, 5] and [5, 6]. </w:t>
      </w:r>
      <w:r w:rsidR="00020F84" w:rsidRPr="00020F84">
        <w:t>In order to target the additional SNR test point around the region where entries have been deleted in the CQI table and having the same modulation order, CQI index [4, 5] are suitable.</w:t>
      </w:r>
    </w:p>
    <w:p w:rsidR="00020F84" w:rsidRPr="00020F84" w:rsidRDefault="00020F84" w:rsidP="00020F84">
      <w:pPr>
        <w:rPr>
          <w:i/>
        </w:rPr>
      </w:pPr>
      <w:r w:rsidRPr="00020F84">
        <w:rPr>
          <w:b/>
          <w:i/>
        </w:rPr>
        <w:t>Observation #1:</w:t>
      </w:r>
      <w:r w:rsidRPr="00020F84">
        <w:rPr>
          <w:i/>
        </w:rPr>
        <w:t xml:space="preserve"> The target SNR region for additional test point for CQI reporting with 1024QAM corresponds to CQI index of [4, 5]</w:t>
      </w:r>
    </w:p>
    <w:p w:rsidR="00020F84" w:rsidRDefault="00020F84" w:rsidP="00020F84">
      <w:pPr>
        <w:keepNext/>
        <w:jc w:val="center"/>
      </w:pPr>
      <w:r>
        <w:rPr>
          <w:noProof/>
          <w:lang w:eastAsia="en-US"/>
        </w:rPr>
        <w:drawing>
          <wp:inline distT="0" distB="0" distL="0" distR="0" wp14:anchorId="1FD98389" wp14:editId="7697E5B9">
            <wp:extent cx="4773295" cy="293878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73295" cy="2938780"/>
                    </a:xfrm>
                    <a:prstGeom prst="rect">
                      <a:avLst/>
                    </a:prstGeom>
                    <a:noFill/>
                  </pic:spPr>
                </pic:pic>
              </a:graphicData>
            </a:graphic>
          </wp:inline>
        </w:drawing>
      </w:r>
    </w:p>
    <w:p w:rsidR="00020F84" w:rsidRDefault="00020F84" w:rsidP="00020F84">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CQI Reporting with 1024QAM</w:t>
      </w:r>
    </w:p>
    <w:p w:rsidR="00020F84" w:rsidRDefault="00020F84" w:rsidP="00020F84"/>
    <w:p w:rsidR="00020F84" w:rsidRDefault="00020F84" w:rsidP="00020F84">
      <w:r>
        <w:t xml:space="preserve">Based on simulation results the SNR range where median CQI of 4 is </w:t>
      </w:r>
      <w:r w:rsidR="00C55AD9">
        <w:t>reported</w:t>
      </w:r>
      <w:r>
        <w:t xml:space="preserve"> is 3 – 5 dB and median CQI of 5 is reported in SNR range 6 – 9 </w:t>
      </w:r>
      <w:proofErr w:type="spellStart"/>
      <w:r>
        <w:t>dB.</w:t>
      </w:r>
      <w:proofErr w:type="spellEnd"/>
      <w:r>
        <w:t xml:space="preserve"> </w:t>
      </w:r>
    </w:p>
    <w:p w:rsidR="00020F84" w:rsidRDefault="00020F84" w:rsidP="00020F84">
      <w:pPr>
        <w:rPr>
          <w:i/>
        </w:rPr>
      </w:pPr>
      <w:r w:rsidRPr="00020F84">
        <w:rPr>
          <w:b/>
          <w:i/>
        </w:rPr>
        <w:t>Observation #</w:t>
      </w:r>
      <w:r>
        <w:rPr>
          <w:b/>
          <w:i/>
        </w:rPr>
        <w:t>2</w:t>
      </w:r>
      <w:r w:rsidRPr="00020F84">
        <w:rPr>
          <w:b/>
          <w:i/>
        </w:rPr>
        <w:t>:</w:t>
      </w:r>
      <w:r>
        <w:rPr>
          <w:i/>
        </w:rPr>
        <w:t xml:space="preserve"> The</w:t>
      </w:r>
      <w:r w:rsidRPr="00020F84">
        <w:rPr>
          <w:i/>
        </w:rPr>
        <w:t xml:space="preserve"> SNR</w:t>
      </w:r>
      <w:r>
        <w:rPr>
          <w:i/>
        </w:rPr>
        <w:t xml:space="preserve"> range where median CQI of 4 is reported is 3 – 5dB and CQI 5 is reported in SNR range 6 – 9 dB</w:t>
      </w:r>
    </w:p>
    <w:p w:rsidR="00C55AD9" w:rsidRDefault="00C55AD9" w:rsidP="00020F84">
      <w:r>
        <w:t>SNR points of 4/5 dB or 6/7 dB are suitable additional test point SNRs for 1024QAM CQI reporting. We recommend introducing additional CQI reporting test at 4/5dB or 6/7 dB for 1024QAM CQI reporting.</w:t>
      </w:r>
    </w:p>
    <w:p w:rsidR="00C55AD9" w:rsidRPr="00C55AD9" w:rsidRDefault="00C55AD9" w:rsidP="00020F84">
      <w:pPr>
        <w:rPr>
          <w:i/>
        </w:rPr>
      </w:pPr>
      <w:r w:rsidRPr="00C55AD9">
        <w:rPr>
          <w:b/>
          <w:i/>
        </w:rPr>
        <w:t>Proposal #1:</w:t>
      </w:r>
      <w:r w:rsidRPr="00C55AD9">
        <w:rPr>
          <w:i/>
        </w:rPr>
        <w:t xml:space="preserve"> Introduce additional SNR test point of 4/5 dB or 6/7 dB for 1024QAM CQI reporting </w:t>
      </w:r>
    </w:p>
    <w:p w:rsidR="00C55AD9" w:rsidRDefault="00C55AD9" w:rsidP="00C55AD9">
      <w:r>
        <w:t>For the proposed SNR levels, we observe the following results:</w:t>
      </w:r>
    </w:p>
    <w:p w:rsidR="00C55AD9" w:rsidRDefault="00C55AD9" w:rsidP="00C55AD9">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546EFB">
        <w:rPr>
          <w:noProof/>
        </w:rPr>
        <w:t>2</w:t>
      </w:r>
      <w:r>
        <w:rPr>
          <w:noProof/>
        </w:rPr>
        <w:fldChar w:fldCharType="end"/>
      </w:r>
      <w:r>
        <w:t>: CQI Reporting Test results with 1024QAM</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993"/>
        <w:gridCol w:w="993"/>
        <w:gridCol w:w="993"/>
        <w:gridCol w:w="993"/>
        <w:gridCol w:w="993"/>
        <w:gridCol w:w="993"/>
      </w:tblGrid>
      <w:tr w:rsidR="00C55AD9" w:rsidRPr="00C55AD9" w:rsidTr="00546EFB">
        <w:trPr>
          <w:trHeight w:val="393"/>
          <w:jc w:val="center"/>
        </w:trPr>
        <w:tc>
          <w:tcPr>
            <w:tcW w:w="1164" w:type="dxa"/>
            <w:shd w:val="clear" w:color="auto" w:fill="auto"/>
            <w:noWrap/>
            <w:vAlign w:val="center"/>
            <w:hideMark/>
          </w:tcPr>
          <w:p w:rsidR="00C55AD9" w:rsidRPr="00C55AD9" w:rsidRDefault="00C55AD9" w:rsidP="00C55AD9">
            <w:pPr>
              <w:spacing w:before="0" w:after="0"/>
              <w:jc w:val="center"/>
              <w:rPr>
                <w:rFonts w:ascii="Arial" w:eastAsia="Times New Roman" w:hAnsi="Arial" w:cs="Arial"/>
                <w:color w:val="000000"/>
                <w:sz w:val="18"/>
                <w:szCs w:val="18"/>
                <w:lang w:eastAsia="en-US"/>
              </w:rPr>
            </w:pPr>
          </w:p>
        </w:tc>
        <w:tc>
          <w:tcPr>
            <w:tcW w:w="993" w:type="dxa"/>
            <w:shd w:val="clear" w:color="auto" w:fill="auto"/>
            <w:vAlign w:val="center"/>
            <w:hideMark/>
          </w:tcPr>
          <w:p w:rsidR="00C55AD9" w:rsidRPr="00C55AD9" w:rsidRDefault="00C55AD9" w:rsidP="00C55AD9">
            <w:pPr>
              <w:spacing w:before="0" w:after="0"/>
              <w:jc w:val="center"/>
              <w:rPr>
                <w:rFonts w:ascii="Arial" w:eastAsia="Times New Roman" w:hAnsi="Arial" w:cs="Arial"/>
                <w:b/>
                <w:bCs/>
                <w:color w:val="000000"/>
                <w:sz w:val="18"/>
                <w:szCs w:val="18"/>
                <w:lang w:eastAsia="en-US"/>
              </w:rPr>
            </w:pPr>
            <w:r w:rsidRPr="00C55AD9">
              <w:rPr>
                <w:rFonts w:ascii="Arial" w:eastAsia="Times New Roman" w:hAnsi="Arial" w:cs="Arial"/>
                <w:b/>
                <w:bCs/>
                <w:color w:val="000000"/>
                <w:sz w:val="18"/>
                <w:szCs w:val="18"/>
                <w:lang w:eastAsia="en-US"/>
              </w:rPr>
              <w:t>SNR</w:t>
            </w:r>
          </w:p>
        </w:tc>
        <w:tc>
          <w:tcPr>
            <w:tcW w:w="993" w:type="dxa"/>
            <w:shd w:val="clear" w:color="auto" w:fill="auto"/>
            <w:vAlign w:val="center"/>
            <w:hideMark/>
          </w:tcPr>
          <w:p w:rsidR="00C55AD9" w:rsidRPr="00C55AD9" w:rsidRDefault="00C55AD9" w:rsidP="00C55AD9">
            <w:pPr>
              <w:spacing w:before="0" w:after="0"/>
              <w:jc w:val="center"/>
              <w:rPr>
                <w:rFonts w:ascii="Arial" w:eastAsia="Times New Roman" w:hAnsi="Arial" w:cs="Arial"/>
                <w:b/>
                <w:bCs/>
                <w:color w:val="000000"/>
                <w:sz w:val="18"/>
                <w:szCs w:val="18"/>
                <w:lang w:eastAsia="en-US"/>
              </w:rPr>
            </w:pPr>
            <w:r w:rsidRPr="00C55AD9">
              <w:rPr>
                <w:rFonts w:ascii="Arial" w:eastAsia="Times New Roman" w:hAnsi="Arial" w:cs="Arial"/>
                <w:b/>
                <w:bCs/>
                <w:color w:val="000000"/>
                <w:sz w:val="18"/>
                <w:szCs w:val="18"/>
                <w:lang w:eastAsia="en-US"/>
              </w:rPr>
              <w:t>Med CQI</w:t>
            </w:r>
          </w:p>
        </w:tc>
        <w:tc>
          <w:tcPr>
            <w:tcW w:w="993" w:type="dxa"/>
            <w:shd w:val="clear" w:color="auto" w:fill="auto"/>
            <w:vAlign w:val="center"/>
            <w:hideMark/>
          </w:tcPr>
          <w:p w:rsidR="00C55AD9" w:rsidRPr="00C55AD9" w:rsidRDefault="00C55AD9" w:rsidP="00C55AD9">
            <w:pPr>
              <w:spacing w:before="0" w:after="0"/>
              <w:jc w:val="center"/>
              <w:rPr>
                <w:rFonts w:ascii="Arial" w:eastAsia="Times New Roman" w:hAnsi="Arial" w:cs="Arial"/>
                <w:b/>
                <w:bCs/>
                <w:color w:val="000000"/>
                <w:sz w:val="18"/>
                <w:szCs w:val="18"/>
                <w:lang w:eastAsia="en-US"/>
              </w:rPr>
            </w:pPr>
            <w:r w:rsidRPr="00C55AD9">
              <w:rPr>
                <w:rFonts w:ascii="Arial" w:eastAsia="Times New Roman" w:hAnsi="Arial" w:cs="Arial"/>
                <w:b/>
                <w:bCs/>
                <w:color w:val="000000"/>
                <w:sz w:val="18"/>
                <w:szCs w:val="18"/>
                <w:lang w:eastAsia="en-US"/>
              </w:rPr>
              <w:t>MCS for Med CQI</w:t>
            </w:r>
          </w:p>
        </w:tc>
        <w:tc>
          <w:tcPr>
            <w:tcW w:w="993" w:type="dxa"/>
            <w:shd w:val="clear" w:color="auto" w:fill="auto"/>
            <w:vAlign w:val="center"/>
            <w:hideMark/>
          </w:tcPr>
          <w:p w:rsidR="00C55AD9" w:rsidRPr="00C55AD9" w:rsidRDefault="00C55AD9" w:rsidP="00C55AD9">
            <w:pPr>
              <w:spacing w:before="0" w:after="0"/>
              <w:jc w:val="center"/>
              <w:rPr>
                <w:rFonts w:ascii="Arial" w:eastAsia="Times New Roman" w:hAnsi="Arial" w:cs="Arial"/>
                <w:b/>
                <w:bCs/>
                <w:color w:val="000000"/>
                <w:sz w:val="18"/>
                <w:szCs w:val="18"/>
                <w:lang w:eastAsia="en-US"/>
              </w:rPr>
            </w:pPr>
            <w:r w:rsidRPr="00C55AD9">
              <w:rPr>
                <w:rFonts w:ascii="Arial" w:eastAsia="Times New Roman" w:hAnsi="Arial" w:cs="Arial"/>
                <w:b/>
                <w:bCs/>
                <w:color w:val="000000"/>
                <w:sz w:val="18"/>
                <w:szCs w:val="18"/>
                <w:lang w:eastAsia="en-US"/>
              </w:rPr>
              <w:t>BLER @ Med</w:t>
            </w:r>
          </w:p>
        </w:tc>
        <w:tc>
          <w:tcPr>
            <w:tcW w:w="993" w:type="dxa"/>
            <w:shd w:val="clear" w:color="auto" w:fill="auto"/>
            <w:vAlign w:val="center"/>
            <w:hideMark/>
          </w:tcPr>
          <w:p w:rsidR="00C55AD9" w:rsidRPr="00C55AD9" w:rsidRDefault="00C55AD9" w:rsidP="00C55AD9">
            <w:pPr>
              <w:spacing w:before="0" w:after="0"/>
              <w:jc w:val="center"/>
              <w:rPr>
                <w:rFonts w:ascii="Arial" w:eastAsia="Times New Roman" w:hAnsi="Arial" w:cs="Arial"/>
                <w:b/>
                <w:bCs/>
                <w:color w:val="000000"/>
                <w:sz w:val="18"/>
                <w:szCs w:val="18"/>
                <w:lang w:eastAsia="en-US"/>
              </w:rPr>
            </w:pPr>
            <w:r w:rsidRPr="00C55AD9">
              <w:rPr>
                <w:rFonts w:ascii="Arial" w:eastAsia="Times New Roman" w:hAnsi="Arial" w:cs="Arial"/>
                <w:b/>
                <w:bCs/>
                <w:color w:val="000000"/>
                <w:sz w:val="18"/>
                <w:szCs w:val="18"/>
                <w:lang w:eastAsia="en-US"/>
              </w:rPr>
              <w:t>BLER @ Med-1</w:t>
            </w:r>
          </w:p>
        </w:tc>
        <w:tc>
          <w:tcPr>
            <w:tcW w:w="993" w:type="dxa"/>
            <w:shd w:val="clear" w:color="auto" w:fill="auto"/>
            <w:vAlign w:val="center"/>
            <w:hideMark/>
          </w:tcPr>
          <w:p w:rsidR="00C55AD9" w:rsidRPr="00C55AD9" w:rsidRDefault="00C55AD9" w:rsidP="00C55AD9">
            <w:pPr>
              <w:spacing w:before="0" w:after="0"/>
              <w:jc w:val="center"/>
              <w:rPr>
                <w:rFonts w:ascii="Arial" w:eastAsia="Times New Roman" w:hAnsi="Arial" w:cs="Arial"/>
                <w:b/>
                <w:bCs/>
                <w:color w:val="000000"/>
                <w:sz w:val="18"/>
                <w:szCs w:val="18"/>
                <w:lang w:eastAsia="en-US"/>
              </w:rPr>
            </w:pPr>
            <w:r w:rsidRPr="00C55AD9">
              <w:rPr>
                <w:rFonts w:ascii="Arial" w:eastAsia="Times New Roman" w:hAnsi="Arial" w:cs="Arial"/>
                <w:b/>
                <w:bCs/>
                <w:color w:val="000000"/>
                <w:sz w:val="18"/>
                <w:szCs w:val="18"/>
                <w:lang w:eastAsia="en-US"/>
              </w:rPr>
              <w:t>BLER @ Med+1</w:t>
            </w:r>
          </w:p>
        </w:tc>
      </w:tr>
      <w:tr w:rsidR="00C55AD9" w:rsidRPr="00C55AD9" w:rsidTr="00546EFB">
        <w:trPr>
          <w:trHeight w:val="196"/>
          <w:jc w:val="center"/>
        </w:trPr>
        <w:tc>
          <w:tcPr>
            <w:tcW w:w="1164" w:type="dxa"/>
            <w:vMerge w:val="restart"/>
            <w:shd w:val="clear" w:color="auto" w:fill="auto"/>
            <w:noWrap/>
            <w:vAlign w:val="center"/>
            <w:hideMark/>
          </w:tcPr>
          <w:p w:rsidR="00C55AD9" w:rsidRPr="00C55AD9" w:rsidRDefault="00C55AD9" w:rsidP="00C55AD9">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16QAM</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4</w:t>
            </w:r>
          </w:p>
        </w:tc>
        <w:tc>
          <w:tcPr>
            <w:tcW w:w="993" w:type="dxa"/>
            <w:shd w:val="clear" w:color="auto" w:fill="auto"/>
            <w:noWrap/>
            <w:vAlign w:val="center"/>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hAnsi="Arial" w:cs="Arial"/>
                <w:color w:val="000000"/>
                <w:sz w:val="18"/>
                <w:szCs w:val="18"/>
              </w:rPr>
              <w:t>4</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5</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1</w:t>
            </w:r>
          </w:p>
        </w:tc>
      </w:tr>
      <w:tr w:rsidR="00C55AD9" w:rsidRPr="00C55AD9" w:rsidTr="00546EFB">
        <w:trPr>
          <w:trHeight w:val="196"/>
          <w:jc w:val="center"/>
        </w:trPr>
        <w:tc>
          <w:tcPr>
            <w:tcW w:w="1164" w:type="dxa"/>
            <w:vMerge/>
            <w:vAlign w:val="center"/>
            <w:hideMark/>
          </w:tcPr>
          <w:p w:rsidR="00C55AD9" w:rsidRPr="00C55AD9" w:rsidRDefault="00C55AD9" w:rsidP="00C55AD9">
            <w:pPr>
              <w:spacing w:before="0" w:after="0"/>
              <w:jc w:val="center"/>
              <w:rPr>
                <w:rFonts w:ascii="Arial" w:eastAsia="Times New Roman" w:hAnsi="Arial" w:cs="Arial"/>
                <w:color w:val="000000"/>
                <w:sz w:val="18"/>
                <w:szCs w:val="18"/>
                <w:lang w:eastAsia="en-US"/>
              </w:rPr>
            </w:pP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5</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4</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5</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0.67</w:t>
            </w:r>
          </w:p>
        </w:tc>
      </w:tr>
      <w:tr w:rsidR="00C55AD9" w:rsidRPr="00C55AD9" w:rsidTr="00546EFB">
        <w:trPr>
          <w:trHeight w:val="45"/>
          <w:jc w:val="center"/>
        </w:trPr>
        <w:tc>
          <w:tcPr>
            <w:tcW w:w="1164" w:type="dxa"/>
            <w:vMerge/>
            <w:shd w:val="clear" w:color="auto" w:fill="auto"/>
            <w:noWrap/>
            <w:vAlign w:val="center"/>
          </w:tcPr>
          <w:p w:rsidR="00C55AD9" w:rsidRPr="00C55AD9" w:rsidRDefault="00C55AD9" w:rsidP="00C55AD9">
            <w:pPr>
              <w:spacing w:before="0" w:after="0"/>
              <w:jc w:val="center"/>
              <w:rPr>
                <w:rFonts w:ascii="Arial" w:eastAsia="Times New Roman" w:hAnsi="Arial" w:cs="Arial"/>
                <w:color w:val="000000"/>
                <w:sz w:val="18"/>
                <w:szCs w:val="18"/>
                <w:lang w:eastAsia="en-US"/>
              </w:rPr>
            </w:pPr>
          </w:p>
        </w:tc>
        <w:tc>
          <w:tcPr>
            <w:tcW w:w="993" w:type="dxa"/>
            <w:shd w:val="clear" w:color="auto" w:fill="auto"/>
            <w:noWrap/>
            <w:vAlign w:val="center"/>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6</w:t>
            </w:r>
          </w:p>
        </w:tc>
        <w:tc>
          <w:tcPr>
            <w:tcW w:w="993" w:type="dxa"/>
            <w:shd w:val="clear" w:color="auto" w:fill="auto"/>
            <w:noWrap/>
            <w:vAlign w:val="center"/>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hAnsi="Arial" w:cs="Arial"/>
                <w:color w:val="000000"/>
                <w:sz w:val="18"/>
                <w:szCs w:val="18"/>
              </w:rPr>
              <w:t>5</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7</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1</w:t>
            </w:r>
          </w:p>
        </w:tc>
      </w:tr>
      <w:tr w:rsidR="00C55AD9" w:rsidRPr="00C55AD9" w:rsidTr="00546EFB">
        <w:trPr>
          <w:trHeight w:val="197"/>
          <w:jc w:val="center"/>
        </w:trPr>
        <w:tc>
          <w:tcPr>
            <w:tcW w:w="1164" w:type="dxa"/>
            <w:vMerge/>
            <w:shd w:val="clear" w:color="auto" w:fill="auto"/>
            <w:noWrap/>
            <w:vAlign w:val="center"/>
          </w:tcPr>
          <w:p w:rsidR="00C55AD9" w:rsidRPr="00C55AD9" w:rsidRDefault="00C55AD9" w:rsidP="00C55AD9">
            <w:pPr>
              <w:spacing w:before="0" w:after="0"/>
              <w:jc w:val="center"/>
              <w:rPr>
                <w:rFonts w:ascii="Arial" w:eastAsia="Times New Roman" w:hAnsi="Arial" w:cs="Arial"/>
                <w:color w:val="000000"/>
                <w:sz w:val="18"/>
                <w:szCs w:val="18"/>
                <w:lang w:eastAsia="en-US"/>
              </w:rPr>
            </w:pPr>
          </w:p>
        </w:tc>
        <w:tc>
          <w:tcPr>
            <w:tcW w:w="993" w:type="dxa"/>
            <w:shd w:val="clear" w:color="auto" w:fill="auto"/>
            <w:noWrap/>
            <w:vAlign w:val="center"/>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7</w:t>
            </w:r>
          </w:p>
        </w:tc>
        <w:tc>
          <w:tcPr>
            <w:tcW w:w="993" w:type="dxa"/>
            <w:shd w:val="clear" w:color="auto" w:fill="auto"/>
            <w:noWrap/>
            <w:vAlign w:val="center"/>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hAnsi="Arial" w:cs="Arial"/>
                <w:color w:val="000000"/>
                <w:sz w:val="18"/>
                <w:szCs w:val="18"/>
              </w:rPr>
              <w:t>5</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7</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0</w:t>
            </w:r>
          </w:p>
        </w:tc>
        <w:tc>
          <w:tcPr>
            <w:tcW w:w="993" w:type="dxa"/>
            <w:shd w:val="clear" w:color="auto" w:fill="auto"/>
            <w:noWrap/>
            <w:vAlign w:val="center"/>
          </w:tcPr>
          <w:p w:rsidR="00C55AD9" w:rsidRPr="00C55AD9" w:rsidRDefault="00C55AD9" w:rsidP="00546EFB">
            <w:pPr>
              <w:spacing w:before="0" w:after="0"/>
              <w:jc w:val="center"/>
              <w:rPr>
                <w:rFonts w:ascii="Arial" w:hAnsi="Arial" w:cs="Arial"/>
                <w:color w:val="000000"/>
                <w:sz w:val="18"/>
                <w:szCs w:val="18"/>
              </w:rPr>
            </w:pPr>
            <w:r w:rsidRPr="00C55AD9">
              <w:rPr>
                <w:rFonts w:ascii="Arial" w:hAnsi="Arial" w:cs="Arial"/>
                <w:color w:val="000000"/>
                <w:sz w:val="18"/>
                <w:szCs w:val="18"/>
              </w:rPr>
              <w:t>1</w:t>
            </w:r>
          </w:p>
        </w:tc>
      </w:tr>
      <w:tr w:rsidR="00C55AD9" w:rsidRPr="00C55AD9" w:rsidTr="00546EFB">
        <w:trPr>
          <w:trHeight w:val="196"/>
          <w:jc w:val="center"/>
        </w:trPr>
        <w:tc>
          <w:tcPr>
            <w:tcW w:w="1164" w:type="dxa"/>
            <w:vMerge w:val="restart"/>
            <w:shd w:val="clear" w:color="auto" w:fill="auto"/>
            <w:noWrap/>
            <w:vAlign w:val="center"/>
            <w:hideMark/>
          </w:tcPr>
          <w:p w:rsidR="00C55AD9" w:rsidRPr="00C55AD9" w:rsidRDefault="00C55AD9" w:rsidP="00C55AD9">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1024QAM</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28</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14</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23</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0</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0</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0.55</w:t>
            </w:r>
          </w:p>
        </w:tc>
      </w:tr>
      <w:tr w:rsidR="00C55AD9" w:rsidRPr="00C55AD9" w:rsidTr="00546EFB">
        <w:trPr>
          <w:trHeight w:val="196"/>
          <w:jc w:val="center"/>
        </w:trPr>
        <w:tc>
          <w:tcPr>
            <w:tcW w:w="1164" w:type="dxa"/>
            <w:vMerge/>
            <w:vAlign w:val="center"/>
            <w:hideMark/>
          </w:tcPr>
          <w:p w:rsidR="00C55AD9" w:rsidRPr="00C55AD9" w:rsidRDefault="00C55AD9" w:rsidP="00C55AD9">
            <w:pPr>
              <w:spacing w:before="0" w:after="0"/>
              <w:jc w:val="center"/>
              <w:rPr>
                <w:rFonts w:ascii="Arial" w:eastAsia="Times New Roman" w:hAnsi="Arial" w:cs="Arial"/>
                <w:color w:val="000000"/>
                <w:sz w:val="18"/>
                <w:szCs w:val="18"/>
                <w:lang w:eastAsia="en-US"/>
              </w:rPr>
            </w:pP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29</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14</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23</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0</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0</w:t>
            </w:r>
          </w:p>
        </w:tc>
        <w:tc>
          <w:tcPr>
            <w:tcW w:w="993" w:type="dxa"/>
            <w:shd w:val="clear" w:color="auto" w:fill="auto"/>
            <w:noWrap/>
            <w:vAlign w:val="center"/>
            <w:hideMark/>
          </w:tcPr>
          <w:p w:rsidR="00C55AD9" w:rsidRPr="00C55AD9" w:rsidRDefault="00C55AD9" w:rsidP="00546EFB">
            <w:pPr>
              <w:spacing w:before="0" w:after="0"/>
              <w:jc w:val="center"/>
              <w:rPr>
                <w:rFonts w:ascii="Arial" w:eastAsia="Times New Roman" w:hAnsi="Arial" w:cs="Arial"/>
                <w:color w:val="000000"/>
                <w:sz w:val="18"/>
                <w:szCs w:val="18"/>
                <w:lang w:eastAsia="en-US"/>
              </w:rPr>
            </w:pPr>
            <w:r w:rsidRPr="00C55AD9">
              <w:rPr>
                <w:rFonts w:ascii="Arial" w:eastAsia="Times New Roman" w:hAnsi="Arial" w:cs="Arial"/>
                <w:color w:val="000000"/>
                <w:sz w:val="18"/>
                <w:szCs w:val="18"/>
                <w:lang w:eastAsia="en-US"/>
              </w:rPr>
              <w:t>1</w:t>
            </w:r>
          </w:p>
        </w:tc>
      </w:tr>
    </w:tbl>
    <w:p w:rsidR="00C55AD9" w:rsidRDefault="00C55AD9" w:rsidP="00C55AD9"/>
    <w:p w:rsidR="00C55AD9" w:rsidRPr="00C55AD9" w:rsidRDefault="00C55AD9" w:rsidP="00020F84"/>
    <w:p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020F84">
      <w:r>
        <w:t>In this paper</w:t>
      </w:r>
      <w:r w:rsidR="00546EFB">
        <w:t xml:space="preserve"> we present our motivation to introduce additional test point for CQI reporting test with 1024QAM. Our observations and proposals are as follows:</w:t>
      </w:r>
    </w:p>
    <w:p w:rsidR="00546EFB" w:rsidRPr="00020F84" w:rsidRDefault="00546EFB" w:rsidP="00546EFB">
      <w:pPr>
        <w:rPr>
          <w:i/>
        </w:rPr>
      </w:pPr>
      <w:r w:rsidRPr="00020F84">
        <w:rPr>
          <w:b/>
          <w:i/>
        </w:rPr>
        <w:t>Observation #1:</w:t>
      </w:r>
      <w:r w:rsidRPr="00020F84">
        <w:rPr>
          <w:i/>
        </w:rPr>
        <w:t xml:space="preserve"> The target SNR region for additional test point for CQI reporting with 1024QAM corresponds to CQI index of [4, 5]</w:t>
      </w:r>
    </w:p>
    <w:p w:rsidR="00546EFB" w:rsidRDefault="00546EFB" w:rsidP="00546EFB">
      <w:pPr>
        <w:rPr>
          <w:i/>
        </w:rPr>
      </w:pPr>
      <w:r w:rsidRPr="00020F84">
        <w:rPr>
          <w:b/>
          <w:i/>
        </w:rPr>
        <w:t>Observation #</w:t>
      </w:r>
      <w:r>
        <w:rPr>
          <w:b/>
          <w:i/>
        </w:rPr>
        <w:t>2</w:t>
      </w:r>
      <w:r w:rsidRPr="00020F84">
        <w:rPr>
          <w:b/>
          <w:i/>
        </w:rPr>
        <w:t>:</w:t>
      </w:r>
      <w:r>
        <w:rPr>
          <w:i/>
        </w:rPr>
        <w:t xml:space="preserve"> The</w:t>
      </w:r>
      <w:r w:rsidRPr="00020F84">
        <w:rPr>
          <w:i/>
        </w:rPr>
        <w:t xml:space="preserve"> SNR</w:t>
      </w:r>
      <w:r>
        <w:rPr>
          <w:i/>
        </w:rPr>
        <w:t xml:space="preserve"> range where median CQI of 4 is reported is 3 – 5dB and CQI 5 is reported in SNR range 6 – 9 dB</w:t>
      </w:r>
    </w:p>
    <w:p w:rsidR="00546EFB" w:rsidRPr="00C55AD9" w:rsidRDefault="00546EFB" w:rsidP="00546EFB">
      <w:pPr>
        <w:rPr>
          <w:i/>
        </w:rPr>
      </w:pPr>
      <w:r w:rsidRPr="00C55AD9">
        <w:rPr>
          <w:b/>
          <w:i/>
        </w:rPr>
        <w:t>Proposal #1:</w:t>
      </w:r>
      <w:r w:rsidRPr="00C55AD9">
        <w:rPr>
          <w:i/>
        </w:rPr>
        <w:t xml:space="preserve"> Introduce additional SNR test point of 4/5 dB or 6/7 dB for 1024QAM CQI reporting </w:t>
      </w: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006FE8" w:rsidP="00020F84">
      <w:pPr>
        <w:pStyle w:val="ListParagraph"/>
        <w:numPr>
          <w:ilvl w:val="0"/>
          <w:numId w:val="23"/>
        </w:numPr>
      </w:pPr>
      <w:r>
        <w:t>R4-1816384, “</w:t>
      </w:r>
      <w:r w:rsidRPr="00006FE8">
        <w:t>Way forward on demodulation and CSI requirements for high capacity stationary wireless link and 1024QAM</w:t>
      </w:r>
      <w:r>
        <w:t xml:space="preserve">”, Huawei, </w:t>
      </w:r>
      <w:proofErr w:type="spellStart"/>
      <w:r>
        <w:t>HiSilicon</w:t>
      </w:r>
      <w:proofErr w:type="spellEnd"/>
    </w:p>
    <w:p w:rsidR="00F25FDF" w:rsidRPr="00F25FDF" w:rsidRDefault="00F25FDF" w:rsidP="00020F84"/>
    <w:p w:rsidR="00F25FDF" w:rsidRPr="00F25FDF" w:rsidRDefault="00F25FDF" w:rsidP="00020F8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740F3CB4"/>
    <w:multiLevelType w:val="hybridMultilevel"/>
    <w:tmpl w:val="2A3EDEE0"/>
    <w:lvl w:ilvl="0" w:tplc="C9E01624">
      <w:start w:val="1"/>
      <w:numFmt w:val="bullet"/>
      <w:lvlText w:val="•"/>
      <w:lvlJc w:val="left"/>
      <w:pPr>
        <w:tabs>
          <w:tab w:val="num" w:pos="720"/>
        </w:tabs>
        <w:ind w:left="720" w:hanging="360"/>
      </w:pPr>
      <w:rPr>
        <w:rFonts w:ascii="Arial" w:hAnsi="Arial" w:hint="default"/>
      </w:rPr>
    </w:lvl>
    <w:lvl w:ilvl="1" w:tplc="B4C09FBC" w:tentative="1">
      <w:start w:val="1"/>
      <w:numFmt w:val="bullet"/>
      <w:lvlText w:val="•"/>
      <w:lvlJc w:val="left"/>
      <w:pPr>
        <w:tabs>
          <w:tab w:val="num" w:pos="1440"/>
        </w:tabs>
        <w:ind w:left="1440" w:hanging="360"/>
      </w:pPr>
      <w:rPr>
        <w:rFonts w:ascii="Arial" w:hAnsi="Arial" w:hint="default"/>
      </w:rPr>
    </w:lvl>
    <w:lvl w:ilvl="2" w:tplc="7320342C" w:tentative="1">
      <w:start w:val="1"/>
      <w:numFmt w:val="bullet"/>
      <w:lvlText w:val="•"/>
      <w:lvlJc w:val="left"/>
      <w:pPr>
        <w:tabs>
          <w:tab w:val="num" w:pos="2160"/>
        </w:tabs>
        <w:ind w:left="2160" w:hanging="360"/>
      </w:pPr>
      <w:rPr>
        <w:rFonts w:ascii="Arial" w:hAnsi="Arial" w:hint="default"/>
      </w:rPr>
    </w:lvl>
    <w:lvl w:ilvl="3" w:tplc="F69E9E22" w:tentative="1">
      <w:start w:val="1"/>
      <w:numFmt w:val="bullet"/>
      <w:lvlText w:val="•"/>
      <w:lvlJc w:val="left"/>
      <w:pPr>
        <w:tabs>
          <w:tab w:val="num" w:pos="2880"/>
        </w:tabs>
        <w:ind w:left="2880" w:hanging="360"/>
      </w:pPr>
      <w:rPr>
        <w:rFonts w:ascii="Arial" w:hAnsi="Arial" w:hint="default"/>
      </w:rPr>
    </w:lvl>
    <w:lvl w:ilvl="4" w:tplc="25767810" w:tentative="1">
      <w:start w:val="1"/>
      <w:numFmt w:val="bullet"/>
      <w:lvlText w:val="•"/>
      <w:lvlJc w:val="left"/>
      <w:pPr>
        <w:tabs>
          <w:tab w:val="num" w:pos="3600"/>
        </w:tabs>
        <w:ind w:left="3600" w:hanging="360"/>
      </w:pPr>
      <w:rPr>
        <w:rFonts w:ascii="Arial" w:hAnsi="Arial" w:hint="default"/>
      </w:rPr>
    </w:lvl>
    <w:lvl w:ilvl="5" w:tplc="997463B6" w:tentative="1">
      <w:start w:val="1"/>
      <w:numFmt w:val="bullet"/>
      <w:lvlText w:val="•"/>
      <w:lvlJc w:val="left"/>
      <w:pPr>
        <w:tabs>
          <w:tab w:val="num" w:pos="4320"/>
        </w:tabs>
        <w:ind w:left="4320" w:hanging="360"/>
      </w:pPr>
      <w:rPr>
        <w:rFonts w:ascii="Arial" w:hAnsi="Arial" w:hint="default"/>
      </w:rPr>
    </w:lvl>
    <w:lvl w:ilvl="6" w:tplc="DCCE4B9A" w:tentative="1">
      <w:start w:val="1"/>
      <w:numFmt w:val="bullet"/>
      <w:lvlText w:val="•"/>
      <w:lvlJc w:val="left"/>
      <w:pPr>
        <w:tabs>
          <w:tab w:val="num" w:pos="5040"/>
        </w:tabs>
        <w:ind w:left="5040" w:hanging="360"/>
      </w:pPr>
      <w:rPr>
        <w:rFonts w:ascii="Arial" w:hAnsi="Arial" w:hint="default"/>
      </w:rPr>
    </w:lvl>
    <w:lvl w:ilvl="7" w:tplc="B792FA0C" w:tentative="1">
      <w:start w:val="1"/>
      <w:numFmt w:val="bullet"/>
      <w:lvlText w:val="•"/>
      <w:lvlJc w:val="left"/>
      <w:pPr>
        <w:tabs>
          <w:tab w:val="num" w:pos="5760"/>
        </w:tabs>
        <w:ind w:left="5760" w:hanging="360"/>
      </w:pPr>
      <w:rPr>
        <w:rFonts w:ascii="Arial" w:hAnsi="Arial" w:hint="default"/>
      </w:rPr>
    </w:lvl>
    <w:lvl w:ilvl="8" w:tplc="6BD67AD6" w:tentative="1">
      <w:start w:val="1"/>
      <w:numFmt w:val="bullet"/>
      <w:lvlText w:val="•"/>
      <w:lvlJc w:val="left"/>
      <w:pPr>
        <w:tabs>
          <w:tab w:val="num" w:pos="6480"/>
        </w:tabs>
        <w:ind w:left="6480" w:hanging="360"/>
      </w:pPr>
      <w:rPr>
        <w:rFonts w:ascii="Arial" w:hAnsi="Arial"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06FE8"/>
    <w:rsid w:val="00020F84"/>
    <w:rsid w:val="00037226"/>
    <w:rsid w:val="000A5AEE"/>
    <w:rsid w:val="000D6425"/>
    <w:rsid w:val="001408C9"/>
    <w:rsid w:val="001E4BBD"/>
    <w:rsid w:val="00265ECE"/>
    <w:rsid w:val="00314BC5"/>
    <w:rsid w:val="00390B7D"/>
    <w:rsid w:val="00487801"/>
    <w:rsid w:val="00546EFB"/>
    <w:rsid w:val="005650F4"/>
    <w:rsid w:val="005C774C"/>
    <w:rsid w:val="006534F9"/>
    <w:rsid w:val="006B319F"/>
    <w:rsid w:val="006F55C0"/>
    <w:rsid w:val="007267F1"/>
    <w:rsid w:val="00743717"/>
    <w:rsid w:val="0075117F"/>
    <w:rsid w:val="007E108E"/>
    <w:rsid w:val="007E6871"/>
    <w:rsid w:val="008816F3"/>
    <w:rsid w:val="00A81355"/>
    <w:rsid w:val="00B01F61"/>
    <w:rsid w:val="00B13CAE"/>
    <w:rsid w:val="00BF2B5F"/>
    <w:rsid w:val="00C51C71"/>
    <w:rsid w:val="00C546F9"/>
    <w:rsid w:val="00C5515C"/>
    <w:rsid w:val="00C55AD9"/>
    <w:rsid w:val="00C629E4"/>
    <w:rsid w:val="00CA62D1"/>
    <w:rsid w:val="00CF509A"/>
    <w:rsid w:val="00DB24FD"/>
    <w:rsid w:val="00DC0E02"/>
    <w:rsid w:val="00E10D7B"/>
    <w:rsid w:val="00F2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F84"/>
    <w:pPr>
      <w:spacing w:before="120" w:after="120"/>
      <w:jc w:val="both"/>
    </w:pPr>
    <w:rPr>
      <w:rFonts w:eastAsia="MS Mincho"/>
      <w:lang w:eastAsia="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006F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367399">
      <w:bodyDiv w:val="1"/>
      <w:marLeft w:val="0"/>
      <w:marRight w:val="0"/>
      <w:marTop w:val="0"/>
      <w:marBottom w:val="0"/>
      <w:divBdr>
        <w:top w:val="none" w:sz="0" w:space="0" w:color="auto"/>
        <w:left w:val="none" w:sz="0" w:space="0" w:color="auto"/>
        <w:bottom w:val="none" w:sz="0" w:space="0" w:color="auto"/>
        <w:right w:val="none" w:sz="0" w:space="0" w:color="auto"/>
      </w:divBdr>
      <w:divsChild>
        <w:div w:id="323364962">
          <w:marLeft w:val="547"/>
          <w:marRight w:val="0"/>
          <w:marTop w:val="134"/>
          <w:marBottom w:val="0"/>
          <w:divBdr>
            <w:top w:val="none" w:sz="0" w:space="0" w:color="auto"/>
            <w:left w:val="none" w:sz="0" w:space="0" w:color="auto"/>
            <w:bottom w:val="none" w:sz="0" w:space="0" w:color="auto"/>
            <w:right w:val="none" w:sz="0" w:space="0" w:color="auto"/>
          </w:divBdr>
        </w:div>
        <w:div w:id="1230338942">
          <w:marLeft w:val="547"/>
          <w:marRight w:val="0"/>
          <w:marTop w:val="134"/>
          <w:marBottom w:val="0"/>
          <w:divBdr>
            <w:top w:val="none" w:sz="0" w:space="0" w:color="auto"/>
            <w:left w:val="none" w:sz="0" w:space="0" w:color="auto"/>
            <w:bottom w:val="none" w:sz="0" w:space="0" w:color="auto"/>
            <w:right w:val="none" w:sz="0" w:space="0" w:color="auto"/>
          </w:divBdr>
        </w:div>
      </w:divsChild>
    </w:div>
    <w:div w:id="1315715425">
      <w:bodyDiv w:val="1"/>
      <w:marLeft w:val="0"/>
      <w:marRight w:val="0"/>
      <w:marTop w:val="0"/>
      <w:marBottom w:val="0"/>
      <w:divBdr>
        <w:top w:val="none" w:sz="0" w:space="0" w:color="auto"/>
        <w:left w:val="none" w:sz="0" w:space="0" w:color="auto"/>
        <w:bottom w:val="none" w:sz="0" w:space="0" w:color="auto"/>
        <w:right w:val="none" w:sz="0" w:space="0" w:color="auto"/>
      </w:divBdr>
    </w:div>
    <w:div w:id="172217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749</Words>
  <Characters>3311</Characters>
  <Application>Microsoft Office Word</Application>
  <DocSecurity>0</DocSecurity>
  <Lines>248</Lines>
  <Paragraphs>208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8</cp:revision>
  <dcterms:created xsi:type="dcterms:W3CDTF">2019-02-13T01:45:00Z</dcterms:created>
  <dcterms:modified xsi:type="dcterms:W3CDTF">2019-02-14T18:57:00Z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09f44138-743a-4f9f-8c33-060001904898</vt:lpwstr>
  </property>
  <property fmtid="{D5CDD505-2E9C-101B-9397-08002B2CF9AE}" pid="3" name="CTP_TimeStamp">
    <vt:lpwstr>2019-02-14 18:57:36Z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